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outlineLvl w:val="9"/>
        <w:rPr>
          <w:rFonts w:hint="default" w:ascii="Segoe UI" w:hAnsi="Segoe UI" w:cs="Segoe UI" w:eastAsiaTheme="minorEastAsia"/>
          <w:sz w:val="20"/>
          <w:szCs w:val="20"/>
          <w:lang w:val="en-US" w:eastAsia="zh-CN"/>
        </w:rPr>
      </w:pPr>
      <w:r>
        <w:rPr>
          <w:rFonts w:hint="default" w:ascii="Segoe UI" w:hAnsi="Segoe UI" w:cs="Segoe UI"/>
          <w:sz w:val="20"/>
          <w:szCs w:val="20"/>
          <w:lang w:val="en-US" w:eastAsia="zh-CN"/>
        </w:rPr>
        <w:t xml:space="preserve">Table </w:t>
      </w:r>
      <w:r>
        <w:rPr>
          <w:rFonts w:hint="default" w:ascii="Segoe UI" w:hAnsi="Segoe UI" w:cs="Segoe UI" w:eastAsiaTheme="minorEastAsia"/>
          <w:sz w:val="20"/>
          <w:szCs w:val="20"/>
          <w:lang w:val="en-US" w:eastAsia="zh-CN"/>
        </w:rPr>
        <w:t>4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.</w:t>
      </w:r>
      <w:r>
        <w:rPr>
          <w:rFonts w:hint="default" w:ascii="Segoe UI" w:hAnsi="Segoe UI" w:cs="Segoe UI" w:eastAsiaTheme="minorEastAsia"/>
          <w:sz w:val="20"/>
          <w:szCs w:val="20"/>
          <w:lang w:val="en-US" w:eastAsia="zh-CN"/>
        </w:rPr>
        <w:t xml:space="preserve"> 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Outcomes and t</w:t>
      </w:r>
      <w:r>
        <w:rPr>
          <w:rFonts w:hint="default" w:ascii="Segoe UI" w:hAnsi="Segoe UI" w:cs="Segoe UI" w:eastAsiaTheme="minorEastAsia"/>
          <w:sz w:val="20"/>
          <w:szCs w:val="20"/>
          <w:lang w:val="en-US" w:eastAsia="zh-CN"/>
        </w:rPr>
        <w:t>he incidence of complications of VV ECMO in the treatment of neonatal respiratory failure</w:t>
      </w:r>
    </w:p>
    <w:tbl>
      <w:tblPr>
        <w:tblStyle w:val="3"/>
        <w:tblpPr w:leftFromText="180" w:rightFromText="180" w:vertAnchor="page" w:horzAnchor="page" w:tblpX="1823" w:tblpY="3288"/>
        <w:tblOverlap w:val="never"/>
        <w:tblW w:w="88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0"/>
        <w:gridCol w:w="2212"/>
        <w:gridCol w:w="3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352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Outcome</w:t>
            </w:r>
          </w:p>
        </w:tc>
        <w:tc>
          <w:tcPr>
            <w:tcW w:w="221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Number of studies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reporting outcome</w:t>
            </w:r>
          </w:p>
        </w:tc>
        <w:tc>
          <w:tcPr>
            <w:tcW w:w="3120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summary point estimate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800" w:firstLineChars="400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Segoe UI" w:hAnsi="Segoe UI" w:cs="Segoe UI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CI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 95%</w:t>
            </w:r>
            <w:r>
              <w:rPr>
                <w:rFonts w:hint="eastAsia" w:ascii="Segoe UI" w:hAnsi="Segoe UI" w:cs="Segoe UI"/>
                <w:sz w:val="20"/>
                <w:szCs w:val="20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Hospital mortality</w:t>
            </w:r>
          </w:p>
        </w:tc>
        <w:tc>
          <w:tcPr>
            <w:tcW w:w="2212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Pooled mortality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 (347)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12% (5%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18%)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Mortality during ECMO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 (179)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10% (0.8%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19.2%)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Mortality after decannulation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 (179)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6.1% (2.6%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9.6%)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Medical complications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Gastrointestinal bleeding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(107)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3.7% (0.1%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7.3%)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Intracranial hemorrage/infarction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 (293)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6.6% (3.7%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9.4%)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Cannula site bleeding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 (179)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4.4% (-1.8%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10.6%)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Hemolysis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(114)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5.3% (1.2%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9.4%)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Other bleeding events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(107)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2.8% (-0.3%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5.9%)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Seizure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 (161)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14.9% (9.4%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20.4%)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Brain death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(107)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1.9% (-0.7%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Pneumothorax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(107)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20.6% (12.9%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28.2%)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Hypertension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(54)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20.4% (9.6%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31.1%)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Myocardiac stun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(114)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0.9% (-0.8%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2.6%)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Renal failure needing hemofiltration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3 (275)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14.7% (5.9%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23.5%)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Infectious complications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(107)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10.3% (4.5%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Thrombi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(54)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7.4% (0.4%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14.4%)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Mechanical complications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Oxygenator failure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 (72)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2.8% (-1.0%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6.6%)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0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Cannula failure</w:t>
            </w:r>
          </w:p>
        </w:tc>
        <w:tc>
          <w:tcPr>
            <w:tcW w:w="2212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 (126)</w:t>
            </w:r>
          </w:p>
        </w:tc>
        <w:tc>
          <w:tcPr>
            <w:tcW w:w="3120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20.2% (-4.2%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44.7%)</w:t>
            </w:r>
          </w:p>
        </w:tc>
      </w:tr>
    </w:tbl>
    <w:p>
      <w:pPr>
        <w:rPr>
          <w:rFonts w:hint="default" w:ascii="Segoe UI" w:hAnsi="Segoe UI" w:cs="Segoe UI"/>
          <w:sz w:val="20"/>
          <w:szCs w:val="20"/>
        </w:rPr>
      </w:pPr>
    </w:p>
    <w:p>
      <w:pPr>
        <w:rPr>
          <w:rFonts w:hint="default" w:ascii="Segoe UI" w:hAnsi="Segoe UI" w:cs="Segoe UI"/>
          <w:sz w:val="20"/>
          <w:szCs w:val="20"/>
          <w:lang w:val="en-US"/>
        </w:rPr>
      </w:pPr>
      <w:r>
        <w:rPr>
          <w:rFonts w:hint="default" w:ascii="Segoe UI" w:hAnsi="Segoe UI" w:cs="Segoe UI"/>
          <w:sz w:val="20"/>
          <w:szCs w:val="20"/>
          <w:lang w:val="en-US" w:eastAsia="zh-CN"/>
        </w:rPr>
        <w:t>VV ECMO, Veno-venous extracorporeal membrane oxygenation.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C6843"/>
    <w:rsid w:val="085C4B7A"/>
    <w:rsid w:val="103D2688"/>
    <w:rsid w:val="1ECC6843"/>
    <w:rsid w:val="487F5748"/>
    <w:rsid w:val="772C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2019-08-27T14:22:00Z</dcterms:created>
  <dc:creator>Viviane644</dc:creator>
  <cp:lastModifiedBy>Viviane644</cp:lastModifiedBy>
  <dcterms:modified xsi:type="dcterms:W3CDTF">2020-03-29T07:31:07Z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